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899" w:rsidRDefault="002E1899" w:rsidP="002E1899">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León, Guanajuato, a 30 treinta de junio del año 2017 dos mil diecisiete. . </w:t>
      </w:r>
    </w:p>
    <w:p w:rsidR="002E1899" w:rsidRDefault="002E1899" w:rsidP="002E1899">
      <w:pPr>
        <w:rPr>
          <w:rFonts w:ascii="Calibri" w:hAnsi="Calibri" w:cs="Calibri"/>
          <w:color w:val="7F7F7F" w:themeColor="text1" w:themeTint="80"/>
          <w:sz w:val="26"/>
          <w:szCs w:val="26"/>
          <w:lang w:val="es-MX"/>
        </w:rPr>
      </w:pP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0246/2do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2E1899" w:rsidRDefault="002E1899" w:rsidP="002E1899">
      <w:pPr>
        <w:pStyle w:val="Textoindependiente"/>
        <w:rPr>
          <w:rFonts w:ascii="Calibri" w:hAnsi="Calibri" w:cs="Calibri"/>
          <w:color w:val="7F7F7F" w:themeColor="text1" w:themeTint="80"/>
          <w:sz w:val="26"/>
          <w:szCs w:val="26"/>
        </w:rPr>
      </w:pPr>
    </w:p>
    <w:p w:rsidR="002E1899" w:rsidRDefault="002E1899" w:rsidP="002E1899">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2E1899" w:rsidRDefault="002E1899" w:rsidP="002E1899">
      <w:pPr>
        <w:pStyle w:val="Textoindependiente"/>
        <w:ind w:firstLine="708"/>
        <w:jc w:val="center"/>
        <w:rPr>
          <w:rFonts w:ascii="Calibri" w:hAnsi="Calibri" w:cs="Calibri"/>
          <w:b/>
          <w:bCs/>
          <w:color w:val="7F7F7F" w:themeColor="text1" w:themeTint="80"/>
          <w:sz w:val="26"/>
          <w:szCs w:val="26"/>
        </w:rPr>
      </w:pPr>
    </w:p>
    <w:p w:rsidR="002E1899" w:rsidRDefault="002E1899" w:rsidP="002E1899">
      <w:pPr>
        <w:pStyle w:val="Textoindependiente"/>
        <w:rPr>
          <w:rFonts w:ascii="Calibri" w:hAnsi="Calibri" w:cs="Calibri"/>
          <w:b/>
          <w:bCs/>
          <w:color w:val="7F7F7F" w:themeColor="text1" w:themeTint="80"/>
          <w:sz w:val="26"/>
          <w:szCs w:val="26"/>
        </w:rPr>
      </w:pP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11 once de enero del año en curso, sin que de las constancias de la presente causa administrativa se desprenda lo contrario. . </w:t>
      </w:r>
      <w:r>
        <w:rPr>
          <w:rFonts w:ascii="Calibri" w:hAnsi="Calibri" w:cs="Calibri"/>
          <w:color w:val="767171" w:themeColor="background2" w:themeShade="80"/>
          <w:sz w:val="26"/>
          <w:szCs w:val="26"/>
        </w:rPr>
        <w:t>. . . . . . . . . . . . . . . . . . . . . . . . . . . . . . . . . . . . . . . . . . . . . . . .</w:t>
      </w:r>
    </w:p>
    <w:p w:rsidR="002E1899" w:rsidRDefault="002E1899" w:rsidP="002E1899">
      <w:pPr>
        <w:jc w:val="both"/>
        <w:rPr>
          <w:rFonts w:ascii="Calibri" w:hAnsi="Calibri" w:cs="Calibri"/>
          <w:b/>
          <w:i/>
          <w:iCs/>
          <w:color w:val="7F7F7F" w:themeColor="text1" w:themeTint="80"/>
          <w:sz w:val="26"/>
          <w:szCs w:val="26"/>
          <w:lang w:val="es-MX"/>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359489 (tres-cinco-nueve-cuatro-ocho-nueve), de fecha 11 once de enero del año 2017 dos mil diecisiete; documento que, admitido como prueba a las partes (visible a foja 10 diez), merece pleno valor probatorio, conforme lo  dispuesto  en  los  artículos  78,  81, </w:t>
      </w:r>
    </w:p>
    <w:p w:rsidR="002E1899" w:rsidRDefault="002E1899" w:rsidP="002E189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0246/2do JAM/2017-JN</w:t>
      </w:r>
    </w:p>
    <w:p w:rsidR="002E1899" w:rsidRDefault="002E1899" w:rsidP="002E1899">
      <w:pPr>
        <w:ind w:firstLine="708"/>
        <w:jc w:val="both"/>
        <w:rPr>
          <w:rFonts w:ascii="Calibri" w:hAnsi="Calibri" w:cs="Calibri"/>
          <w:color w:val="7F7F7F" w:themeColor="text1" w:themeTint="80"/>
          <w:sz w:val="26"/>
          <w:szCs w:val="26"/>
        </w:rPr>
      </w:pPr>
    </w:p>
    <w:p w:rsidR="002E1899" w:rsidRDefault="002E1899" w:rsidP="002E1899">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color w:val="767171" w:themeColor="background2" w:themeShade="80"/>
          <w:sz w:val="26"/>
          <w:szCs w:val="26"/>
        </w:rPr>
        <w:t>. . . . . . . . . . . . . . . . . . . . . . . . . . . . . . . . . . . . . . . . . . . . . . . . . . . .</w:t>
      </w:r>
    </w:p>
    <w:p w:rsidR="002E1899" w:rsidRDefault="002E1899" w:rsidP="002E1899">
      <w:pPr>
        <w:jc w:val="both"/>
        <w:rPr>
          <w:rFonts w:ascii="Calibri" w:hAnsi="Calibri" w:cs="Calibri"/>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2E1899" w:rsidRDefault="002E1899" w:rsidP="002E1899">
      <w:pPr>
        <w:ind w:firstLine="708"/>
        <w:jc w:val="both"/>
        <w:rPr>
          <w:rFonts w:ascii="Calibri" w:hAnsi="Calibri" w:cs="Calibri"/>
          <w:b/>
          <w:bCs/>
          <w:i/>
          <w:iCs/>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2E1899" w:rsidRDefault="002E1899" w:rsidP="002E1899">
      <w:pPr>
        <w:ind w:firstLine="708"/>
        <w:jc w:val="right"/>
        <w:rPr>
          <w:rFonts w:ascii="Calibri" w:hAnsi="Calibri" w:cs="Calibri"/>
          <w:b/>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xml:space="preserve">. . . . . . . . . . . . . . . . . . . . . . . . . . . . . . . . . . . . . </w:t>
      </w:r>
    </w:p>
    <w:p w:rsidR="002E1899" w:rsidRDefault="002E1899" w:rsidP="002E1899">
      <w:pPr>
        <w:ind w:firstLine="708"/>
        <w:jc w:val="both"/>
        <w:rPr>
          <w:rFonts w:ascii="Calibri" w:hAnsi="Calibri" w:cs="Calibri"/>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4 cuatro a la 9 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2E1899" w:rsidRDefault="002E1899" w:rsidP="002E1899">
      <w:pPr>
        <w:jc w:val="both"/>
        <w:rPr>
          <w:rFonts w:ascii="Calibri" w:hAnsi="Calibri" w:cs="Calibri"/>
          <w:b/>
          <w:bCs/>
          <w:i/>
          <w:iCs/>
          <w:color w:val="7F7F7F" w:themeColor="text1" w:themeTint="80"/>
          <w:sz w:val="26"/>
          <w:szCs w:val="26"/>
        </w:rPr>
      </w:pPr>
    </w:p>
    <w:p w:rsidR="002E1899" w:rsidRDefault="002E1899" w:rsidP="002E1899">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2E1899" w:rsidRDefault="002E1899" w:rsidP="002E1899">
      <w:pPr>
        <w:jc w:val="both"/>
        <w:rPr>
          <w:rFonts w:ascii="Calibri" w:hAnsi="Calibri" w:cs="Calibri"/>
          <w:b/>
          <w:bCs/>
          <w:i/>
          <w:iCs/>
          <w:color w:val="7F7F7F" w:themeColor="text1" w:themeTint="80"/>
          <w:sz w:val="26"/>
          <w:szCs w:val="26"/>
        </w:rPr>
      </w:pPr>
    </w:p>
    <w:p w:rsidR="002E1899" w:rsidRDefault="002E1899" w:rsidP="002E189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2E1899" w:rsidRDefault="002E1899" w:rsidP="002E1899">
      <w:pPr>
        <w:pStyle w:val="Sangradetextonormal"/>
        <w:ind w:left="0" w:firstLine="708"/>
        <w:jc w:val="both"/>
        <w:rPr>
          <w:rFonts w:ascii="Calibri" w:hAnsi="Calibri" w:cs="Calibri"/>
          <w:bCs/>
          <w:iCs/>
          <w:color w:val="7F7F7F" w:themeColor="text1" w:themeTint="80"/>
          <w:sz w:val="26"/>
          <w:szCs w:val="26"/>
        </w:rPr>
      </w:pPr>
    </w:p>
    <w:p w:rsidR="002E1899" w:rsidRDefault="002E1899" w:rsidP="002E1899">
      <w:pPr>
        <w:pStyle w:val="Sangradetextonormal"/>
        <w:ind w:left="0" w:firstLine="708"/>
        <w:jc w:val="both"/>
        <w:rPr>
          <w:rFonts w:ascii="Calibri" w:hAnsi="Calibri" w:cs="Calibri"/>
          <w:color w:val="7F7F7F" w:themeColor="text1" w:themeTint="80"/>
          <w:sz w:val="26"/>
          <w:szCs w:val="26"/>
        </w:rPr>
      </w:pPr>
      <w:r>
        <w:rPr>
          <w:rFonts w:ascii="Calibri" w:hAnsi="Calibri" w:cs="Calibri"/>
          <w:bCs/>
          <w:iCs/>
          <w:color w:val="7F7F7F" w:themeColor="text1" w:themeTint="80"/>
          <w:sz w:val="26"/>
          <w:szCs w:val="26"/>
        </w:rPr>
        <w:lastRenderedPageBreak/>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 . . . .</w:t>
      </w:r>
      <w:r>
        <w:rPr>
          <w:rFonts w:ascii="Calibri" w:hAnsi="Calibri" w:cs="Calibri"/>
          <w:color w:val="7F7F7F" w:themeColor="text1" w:themeTint="80"/>
          <w:sz w:val="26"/>
          <w:szCs w:val="26"/>
        </w:rPr>
        <w:t xml:space="preserve"> </w:t>
      </w:r>
      <w:r>
        <w:rPr>
          <w:rFonts w:ascii="Calibri" w:hAnsi="Calibri" w:cs="Calibri"/>
          <w:color w:val="767171" w:themeColor="background2" w:themeShade="80"/>
          <w:sz w:val="26"/>
          <w:szCs w:val="26"/>
        </w:rPr>
        <w:t xml:space="preserve">. . . . . . . . . . . . . . . . . . . . . . . . . . . . . . . . . . . </w:t>
      </w:r>
    </w:p>
    <w:p w:rsidR="002E1899" w:rsidRDefault="002E1899" w:rsidP="002E1899">
      <w:pPr>
        <w:pStyle w:val="Sangradetextonormal"/>
        <w:ind w:left="0" w:firstLine="708"/>
        <w:jc w:val="both"/>
        <w:rPr>
          <w:rFonts w:ascii="Calibri" w:hAnsi="Calibri" w:cs="Calibri"/>
          <w:color w:val="7F7F7F" w:themeColor="text1" w:themeTint="80"/>
          <w:sz w:val="26"/>
          <w:szCs w:val="26"/>
        </w:rPr>
      </w:pPr>
    </w:p>
    <w:p w:rsidR="002E1899" w:rsidRPr="00574BC6" w:rsidRDefault="002E1899" w:rsidP="002E1899">
      <w:pPr>
        <w:pStyle w:val="Sangradetextonormal"/>
        <w:ind w:left="0" w:firstLine="708"/>
        <w:jc w:val="both"/>
        <w:rPr>
          <w:rFonts w:ascii="Calibri" w:hAnsi="Calibri" w:cs="Calibri"/>
          <w:bCs/>
          <w:iCs/>
          <w:color w:val="767171" w:themeColor="background2" w:themeShade="80"/>
          <w:sz w:val="26"/>
          <w:szCs w:val="26"/>
        </w:rPr>
      </w:pPr>
      <w:r w:rsidRPr="00574BC6">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trigésimo día siguiente al de que surtió efectos la notificación del acta controvertida, de ahí que no se actualice la causal en estudio. . . . . . . . . . . . . </w:t>
      </w:r>
    </w:p>
    <w:p w:rsidR="002E1899" w:rsidRPr="00574BC6" w:rsidRDefault="002E1899" w:rsidP="002E1899">
      <w:pPr>
        <w:pStyle w:val="Sangradetextonormal"/>
        <w:ind w:left="0" w:firstLine="708"/>
        <w:jc w:val="both"/>
        <w:rPr>
          <w:rFonts w:ascii="Calibri" w:hAnsi="Calibri" w:cs="Calibri"/>
          <w:bCs/>
          <w:iCs/>
          <w:color w:val="767171" w:themeColor="background2" w:themeShade="80"/>
          <w:sz w:val="26"/>
          <w:szCs w:val="26"/>
        </w:rPr>
      </w:pPr>
    </w:p>
    <w:p w:rsidR="002E1899" w:rsidRPr="00574BC6" w:rsidRDefault="002E1899" w:rsidP="002E1899">
      <w:pPr>
        <w:pStyle w:val="Sangradetextonormal"/>
        <w:ind w:left="0" w:firstLine="708"/>
        <w:jc w:val="both"/>
        <w:rPr>
          <w:rFonts w:ascii="Calibri" w:hAnsi="Calibri" w:cs="Calibri"/>
          <w:bCs/>
          <w:iCs/>
          <w:color w:val="767171" w:themeColor="background2" w:themeShade="80"/>
          <w:sz w:val="26"/>
          <w:szCs w:val="26"/>
        </w:rPr>
      </w:pPr>
      <w:r w:rsidRPr="00574BC6">
        <w:rPr>
          <w:rFonts w:ascii="Calibri" w:hAnsi="Calibri" w:cs="Calibri"/>
          <w:bCs/>
          <w:iCs/>
          <w:color w:val="767171" w:themeColor="background2" w:themeShade="80"/>
          <w:sz w:val="26"/>
          <w:szCs w:val="26"/>
        </w:rPr>
        <w:t>Finalmente, oficiosamente, no se advierte, por este Juzgador, la actualización de alguna causal de improcedencia o sobreseimiento que impida el estudio de fondo de esta causa administrativa, en cuanto al acta impugnada, en consecuencia es procedente el presente proceso administrativo. . . . . . . . . . . . . . .</w:t>
      </w:r>
    </w:p>
    <w:p w:rsidR="002E1899" w:rsidRDefault="002E1899" w:rsidP="002E1899">
      <w:pPr>
        <w:jc w:val="both"/>
        <w:rPr>
          <w:rFonts w:ascii="Calibri" w:hAnsi="Calibri" w:cs="Calibri"/>
          <w:b/>
          <w:bCs/>
          <w:i/>
          <w:iCs/>
          <w:color w:val="7F7F7F" w:themeColor="text1" w:themeTint="80"/>
          <w:sz w:val="26"/>
          <w:szCs w:val="26"/>
          <w:lang w:val="es-MX"/>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w:t>
      </w:r>
    </w:p>
    <w:p w:rsidR="002E1899" w:rsidRDefault="002E1899" w:rsidP="002E189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0246/2do JAM/2017-JN</w:t>
      </w:r>
    </w:p>
    <w:p w:rsidR="002E1899" w:rsidRDefault="002E1899" w:rsidP="002E1899">
      <w:pPr>
        <w:ind w:firstLine="708"/>
        <w:jc w:val="both"/>
        <w:rPr>
          <w:rFonts w:ascii="Calibri" w:hAnsi="Calibri" w:cs="Calibri"/>
          <w:color w:val="7F7F7F" w:themeColor="text1" w:themeTint="80"/>
          <w:sz w:val="26"/>
          <w:szCs w:val="26"/>
        </w:rPr>
      </w:pPr>
    </w:p>
    <w:p w:rsidR="002E1899" w:rsidRDefault="002E1899" w:rsidP="002E1899">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para</w:t>
      </w:r>
      <w:proofErr w:type="gramEnd"/>
      <w:r>
        <w:rPr>
          <w:rFonts w:ascii="Calibri" w:hAnsi="Calibri" w:cs="Calibri"/>
          <w:color w:val="7F7F7F" w:themeColor="text1" w:themeTint="80"/>
          <w:sz w:val="26"/>
          <w:szCs w:val="26"/>
        </w:rPr>
        <w:t xml:space="preserve"> el Estado y los Municipios de Guanajuato, procede a fijar clara y precisamente los puntos controvertidos en el presente proceso administrativo. . . </w:t>
      </w:r>
    </w:p>
    <w:p w:rsidR="002E1899" w:rsidRDefault="002E1899" w:rsidP="002E1899">
      <w:pPr>
        <w:ind w:firstLine="708"/>
        <w:jc w:val="both"/>
        <w:rPr>
          <w:rFonts w:ascii="Calibri" w:hAnsi="Calibri" w:cs="Calibri"/>
          <w:color w:val="7F7F7F" w:themeColor="text1" w:themeTint="80"/>
          <w:sz w:val="26"/>
          <w:szCs w:val="26"/>
        </w:rPr>
      </w:pPr>
    </w:p>
    <w:p w:rsidR="002E1899" w:rsidRDefault="002E1899" w:rsidP="002E1899">
      <w:pPr>
        <w:ind w:firstLine="708"/>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w:t>
      </w:r>
      <w:r>
        <w:rPr>
          <w:rFonts w:ascii="Calibri" w:hAnsi="Calibri" w:cs="Calibri"/>
          <w:color w:val="7F7F7F" w:themeColor="text1" w:themeTint="80"/>
          <w:sz w:val="26"/>
          <w:szCs w:val="26"/>
        </w:rPr>
        <w:lastRenderedPageBreak/>
        <w:t xml:space="preserve">ciudadano </w:t>
      </w:r>
      <w:r>
        <w:rPr>
          <w:rFonts w:ascii="Calibri" w:hAnsi="Calibri" w:cs="Calibri"/>
          <w:b/>
          <w:color w:val="7F7F7F" w:themeColor="text1" w:themeTint="80"/>
          <w:sz w:val="26"/>
          <w:szCs w:val="26"/>
        </w:rPr>
        <w:t>*****</w:t>
      </w:r>
      <w:r>
        <w:rPr>
          <w:rFonts w:ascii="Calibri" w:hAnsi="Calibri" w:cs="Calibri"/>
          <w:color w:val="7F7F7F" w:themeColor="text1" w:themeTint="80"/>
          <w:sz w:val="26"/>
          <w:szCs w:val="26"/>
        </w:rPr>
        <w:t xml:space="preserve">, con fecha 11 once de enero del año 2017 dos mil diecisiete, en el lugar que identificó como: </w:t>
      </w:r>
      <w:r>
        <w:rPr>
          <w:rFonts w:ascii="Calibri" w:hAnsi="Calibri" w:cs="Calibri"/>
          <w:i/>
          <w:iCs/>
          <w:color w:val="7F7F7F" w:themeColor="text1" w:themeTint="80"/>
          <w:sz w:val="26"/>
          <w:szCs w:val="26"/>
        </w:rPr>
        <w:t>“Estación de Transferencia Timoteo Lozano”</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359489 (tres-cinco-nueve-cuatro-ocho-nueve), en  la que señaló  como concepto de la infracción: </w:t>
      </w:r>
      <w:r>
        <w:rPr>
          <w:rFonts w:ascii="Calibri" w:hAnsi="Calibri" w:cs="Calibri"/>
          <w:i/>
          <w:color w:val="7F7F7F" w:themeColor="text1" w:themeTint="80"/>
          <w:sz w:val="26"/>
          <w:szCs w:val="26"/>
        </w:rPr>
        <w:t xml:space="preserve">“Por incumplir con los horarios, rutas, itinerarios y frecuencias autorizadas en la prestación del servicio (se aforó la ruta X9 Esmeralda, percatándome que se incumplió con el horario de salida del despacho #14 tenía su hora de salida de </w:t>
      </w:r>
      <w:proofErr w:type="spellStart"/>
      <w:r>
        <w:rPr>
          <w:rFonts w:ascii="Calibri" w:hAnsi="Calibri" w:cs="Calibri"/>
          <w:i/>
          <w:color w:val="7F7F7F" w:themeColor="text1" w:themeTint="80"/>
          <w:sz w:val="26"/>
          <w:szCs w:val="26"/>
        </w:rPr>
        <w:t>timoteo</w:t>
      </w:r>
      <w:proofErr w:type="spellEnd"/>
      <w:r>
        <w:rPr>
          <w:rFonts w:ascii="Calibri" w:hAnsi="Calibri" w:cs="Calibri"/>
          <w:i/>
          <w:color w:val="7F7F7F" w:themeColor="text1" w:themeTint="80"/>
          <w:sz w:val="26"/>
          <w:szCs w:val="26"/>
        </w:rPr>
        <w:t xml:space="preserve"> Lozano de la estación a las 06:59 sacando 05 horas y 17 minutos tarde, pues sacó a las 12:16 de su hora programada………)”,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“Nombre: *****”., domicilio: Francisco Mena #101”</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 tal como indica “presta placa el carro LE-1490”,</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 . . </w:t>
      </w:r>
    </w:p>
    <w:p w:rsidR="002E1899" w:rsidRDefault="002E1899" w:rsidP="002E1899">
      <w:pPr>
        <w:pStyle w:val="Textoindependiente"/>
        <w:tabs>
          <w:tab w:val="left" w:pos="3594"/>
        </w:tabs>
        <w:rPr>
          <w:rFonts w:ascii="Calibri" w:hAnsi="Calibri" w:cs="Calibri"/>
          <w:color w:val="7F7F7F" w:themeColor="text1" w:themeTint="80"/>
          <w:sz w:val="26"/>
          <w:szCs w:val="26"/>
          <w:lang w:val="es-ES"/>
        </w:rPr>
      </w:pPr>
    </w:p>
    <w:p w:rsidR="002E1899" w:rsidRDefault="002E1899" w:rsidP="002E1899">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2E1899" w:rsidRDefault="002E1899" w:rsidP="002E1899">
      <w:pPr>
        <w:pStyle w:val="Textoindependiente"/>
        <w:tabs>
          <w:tab w:val="left" w:pos="3594"/>
        </w:tabs>
        <w:rPr>
          <w:rFonts w:ascii="Calibri" w:hAnsi="Calibri" w:cs="Calibri"/>
          <w:iCs/>
          <w:color w:val="7F7F7F" w:themeColor="text1" w:themeTint="80"/>
          <w:sz w:val="26"/>
          <w:szCs w:val="26"/>
        </w:rPr>
      </w:pPr>
    </w:p>
    <w:p w:rsidR="002E1899" w:rsidRDefault="002E1899" w:rsidP="002E1899">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2E1899" w:rsidRDefault="002E1899" w:rsidP="002E1899">
      <w:pPr>
        <w:pStyle w:val="Textoindependiente"/>
        <w:tabs>
          <w:tab w:val="left" w:pos="3594"/>
        </w:tabs>
        <w:rPr>
          <w:rFonts w:ascii="Calibri" w:hAnsi="Calibri" w:cs="Calibri"/>
          <w:iCs/>
          <w:color w:val="7F7F7F" w:themeColor="text1" w:themeTint="80"/>
          <w:sz w:val="26"/>
          <w:szCs w:val="26"/>
        </w:rPr>
      </w:pPr>
    </w:p>
    <w:p w:rsidR="002E1899" w:rsidRDefault="002E1899" w:rsidP="002E1899">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359489 (tres-cinco-nueve-cuatro-ocho-nueve), de fecha 11 once de enero del año 2017 dos mil diecisiete y la procedencia o improcedencia de sus pretensiones. . . . . . . . . . . . . . . . . . . . . . . . . </w:t>
      </w:r>
    </w:p>
    <w:p w:rsidR="002E1899" w:rsidRDefault="002E1899" w:rsidP="002E1899">
      <w:pPr>
        <w:pStyle w:val="Textoindependiente"/>
        <w:tabs>
          <w:tab w:val="left" w:pos="3594"/>
        </w:tabs>
        <w:rPr>
          <w:color w:val="7F7F7F" w:themeColor="text1" w:themeTint="80"/>
          <w:sz w:val="22"/>
        </w:rPr>
      </w:pPr>
    </w:p>
    <w:p w:rsidR="002E1899" w:rsidRDefault="002E1899" w:rsidP="002E1899">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Segundo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p>
    <w:p w:rsidR="002E1899" w:rsidRDefault="002E1899" w:rsidP="002E1899">
      <w:pPr>
        <w:ind w:firstLine="708"/>
        <w:jc w:val="both"/>
        <w:rPr>
          <w:color w:val="7F7F7F" w:themeColor="text1" w:themeTint="80"/>
          <w:lang w:val="es-MX"/>
        </w:rPr>
      </w:pPr>
    </w:p>
    <w:p w:rsidR="002E1899" w:rsidRDefault="002E1899" w:rsidP="002E1899">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Pr>
          <w:rFonts w:ascii="Calibri" w:hAnsi="Calibri"/>
          <w:i/>
          <w:iCs/>
          <w:color w:val="7F7F7F" w:themeColor="text1" w:themeTint="80"/>
          <w:sz w:val="26"/>
        </w:rPr>
        <w:lastRenderedPageBreak/>
        <w:t xml:space="preserve">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E1899" w:rsidRDefault="002E1899" w:rsidP="002E1899">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2E1899" w:rsidRDefault="002E1899" w:rsidP="002E1899">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“SEGUNDO</w:t>
      </w:r>
      <w:r>
        <w:rPr>
          <w:rFonts w:ascii="Calibri" w:hAnsi="Calibri" w:cs="Calibri"/>
          <w:i/>
          <w:color w:val="7F7F7F" w:themeColor="text1" w:themeTint="80"/>
          <w:sz w:val="26"/>
          <w:szCs w:val="26"/>
        </w:rPr>
        <w:t xml:space="preserve">.- Causa agravio……por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2E1899" w:rsidRDefault="002E1899" w:rsidP="002E1899">
      <w:pPr>
        <w:ind w:firstLine="708"/>
        <w:jc w:val="both"/>
        <w:rPr>
          <w:rFonts w:ascii="Calibri" w:hAnsi="Calibri" w:cs="Calibri"/>
          <w:iCs/>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2E1899" w:rsidRDefault="002E1899" w:rsidP="002E1899">
      <w:pPr>
        <w:jc w:val="both"/>
        <w:rPr>
          <w:rFonts w:ascii="Calibri" w:hAnsi="Calibri" w:cs="Calibri"/>
          <w:bCs/>
          <w:color w:val="7F7F7F" w:themeColor="text1" w:themeTint="80"/>
          <w:sz w:val="26"/>
          <w:szCs w:val="26"/>
        </w:rPr>
      </w:pPr>
    </w:p>
    <w:p w:rsidR="002E1899" w:rsidRDefault="002E1899" w:rsidP="002E189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359489 (tres-cinco-nueve-cuatro-ocho-nueve), de fecha 11 once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2E1899" w:rsidRDefault="002E1899" w:rsidP="002E1899">
      <w:pPr>
        <w:jc w:val="both"/>
        <w:rPr>
          <w:rFonts w:ascii="Calibri" w:hAnsi="Calibri" w:cs="Calibri"/>
          <w:bCs/>
          <w:color w:val="7F7F7F" w:themeColor="text1" w:themeTint="80"/>
          <w:sz w:val="20"/>
          <w:szCs w:val="20"/>
        </w:rPr>
      </w:pPr>
    </w:p>
    <w:p w:rsidR="002E1899" w:rsidRDefault="002E1899" w:rsidP="002E189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2E1899" w:rsidRDefault="002E1899" w:rsidP="002E1899">
      <w:pPr>
        <w:ind w:firstLine="708"/>
        <w:jc w:val="both"/>
        <w:rPr>
          <w:rFonts w:ascii="Calibri" w:hAnsi="Calibri" w:cs="Calibri"/>
          <w:bCs/>
          <w:color w:val="7F7F7F" w:themeColor="text1" w:themeTint="80"/>
          <w:sz w:val="26"/>
          <w:szCs w:val="26"/>
        </w:rPr>
      </w:pPr>
    </w:p>
    <w:p w:rsidR="002E1899" w:rsidRDefault="002E1899" w:rsidP="002E1899">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2E1899" w:rsidRDefault="002E1899" w:rsidP="002E1899">
      <w:pPr>
        <w:jc w:val="both"/>
        <w:rPr>
          <w:rFonts w:asciiTheme="minorHAnsi" w:hAnsiTheme="minorHAnsi" w:cs="Calibri"/>
          <w:bCs/>
          <w:color w:val="7F7F7F" w:themeColor="text1" w:themeTint="80"/>
          <w:sz w:val="26"/>
          <w:szCs w:val="26"/>
        </w:rPr>
      </w:pPr>
    </w:p>
    <w:p w:rsidR="002E1899" w:rsidRDefault="002E1899" w:rsidP="002E189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w:t>
      </w:r>
      <w:r>
        <w:rPr>
          <w:rFonts w:ascii="Calibri" w:hAnsi="Calibri" w:cs="Calibri"/>
          <w:bCs/>
          <w:color w:val="7F7F7F" w:themeColor="text1" w:themeTint="80"/>
          <w:sz w:val="26"/>
          <w:szCs w:val="26"/>
        </w:rPr>
        <w:lastRenderedPageBreak/>
        <w:t xml:space="preserve">lo es el conductor del vehículo y no de una persona jurídica (moral) como lo es la poderdante de la actora; entendiéndose por persona física al ser  humano </w:t>
      </w:r>
    </w:p>
    <w:p w:rsidR="002E1899" w:rsidRDefault="002E1899" w:rsidP="002E189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0246/2do JAM/2017-JN</w:t>
      </w:r>
    </w:p>
    <w:p w:rsidR="002E1899" w:rsidRDefault="002E1899" w:rsidP="002E1899">
      <w:pPr>
        <w:jc w:val="both"/>
        <w:rPr>
          <w:rFonts w:ascii="Calibri" w:hAnsi="Calibri" w:cs="Calibri"/>
          <w:b/>
          <w:color w:val="7F7F7F" w:themeColor="text1" w:themeTint="80"/>
          <w:sz w:val="26"/>
          <w:szCs w:val="26"/>
        </w:rPr>
      </w:pPr>
    </w:p>
    <w:p w:rsidR="002E1899" w:rsidRDefault="002E1899" w:rsidP="002E1899">
      <w:pPr>
        <w:jc w:val="both"/>
        <w:rPr>
          <w:rFonts w:ascii="Calibri" w:hAnsi="Calibri" w:cs="Calibri"/>
          <w:bCs/>
          <w:color w:val="7F7F7F" w:themeColor="text1" w:themeTint="80"/>
          <w:sz w:val="26"/>
          <w:szCs w:val="26"/>
        </w:rPr>
      </w:pPr>
      <w:proofErr w:type="gramStart"/>
      <w:r>
        <w:rPr>
          <w:rFonts w:ascii="Calibri" w:hAnsi="Calibri" w:cs="Calibri"/>
          <w:bCs/>
          <w:color w:val="7F7F7F" w:themeColor="text1" w:themeTint="80"/>
          <w:sz w:val="26"/>
          <w:szCs w:val="26"/>
        </w:rPr>
        <w:t>y</w:t>
      </w:r>
      <w:proofErr w:type="gramEnd"/>
      <w:r>
        <w:rPr>
          <w:rFonts w:ascii="Calibri" w:hAnsi="Calibri" w:cs="Calibri"/>
          <w:bCs/>
          <w:color w:val="7F7F7F" w:themeColor="text1" w:themeTint="80"/>
          <w:sz w:val="26"/>
          <w:szCs w:val="26"/>
        </w:rPr>
        <w:t xml:space="preserve">,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2E1899" w:rsidRDefault="002E1899" w:rsidP="002E1899">
      <w:pPr>
        <w:ind w:firstLine="708"/>
        <w:jc w:val="both"/>
        <w:rPr>
          <w:rFonts w:ascii="Calibri" w:hAnsi="Calibri" w:cs="Calibri"/>
          <w:bCs/>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Pr>
          <w:rFonts w:ascii="Calibri" w:hAnsi="Calibri" w:cs="Calibri"/>
          <w:color w:val="7F7F7F" w:themeColor="text1" w:themeTint="80"/>
          <w:sz w:val="26"/>
          <w:szCs w:val="26"/>
        </w:rPr>
        <w:t>359489 (tres-cinco-nueve-cuatro-ocho-nueve), de fecha 11 once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w:t>
      </w:r>
    </w:p>
    <w:p w:rsidR="002E1899" w:rsidRDefault="002E1899" w:rsidP="002E1899">
      <w:pPr>
        <w:jc w:val="both"/>
        <w:rPr>
          <w:rFonts w:ascii="Calibri" w:hAnsi="Calibri" w:cs="Calibri"/>
          <w:bCs/>
          <w:color w:val="7F7F7F" w:themeColor="text1" w:themeTint="80"/>
          <w:sz w:val="20"/>
          <w:szCs w:val="20"/>
        </w:rPr>
      </w:pPr>
    </w:p>
    <w:p w:rsidR="002E1899" w:rsidRDefault="002E1899" w:rsidP="002E189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color w:val="767171" w:themeColor="background2" w:themeShade="80"/>
          <w:sz w:val="26"/>
          <w:szCs w:val="26"/>
        </w:rPr>
        <w:t>. . . . . . . . . . . . . . . . . . . . . . . . . . . . . . . . .</w:t>
      </w:r>
    </w:p>
    <w:p w:rsidR="002E1899" w:rsidRDefault="002E1899" w:rsidP="002E1899">
      <w:pPr>
        <w:jc w:val="both"/>
        <w:rPr>
          <w:rFonts w:ascii="Calibri" w:hAnsi="Calibri" w:cs="Calibri"/>
          <w:color w:val="7F7F7F" w:themeColor="text1" w:themeTint="80"/>
          <w:sz w:val="20"/>
          <w:szCs w:val="20"/>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359489 (tres-cinco-nueve-cuatro-ocho-nueve),</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11</w:t>
      </w:r>
      <w:r>
        <w:rPr>
          <w:rFonts w:ascii="Calibri" w:hAnsi="Calibri" w:cs="Calibri"/>
          <w:color w:val="7F7F7F" w:themeColor="text1" w:themeTint="80"/>
          <w:sz w:val="26"/>
          <w:szCs w:val="26"/>
        </w:rPr>
        <w:t xml:space="preserve"> once de </w:t>
      </w:r>
      <w:r>
        <w:rPr>
          <w:rFonts w:ascii="Calibri" w:hAnsi="Calibri" w:cs="Calibri"/>
          <w:b/>
          <w:color w:val="7F7F7F" w:themeColor="text1" w:themeTint="80"/>
          <w:sz w:val="26"/>
          <w:szCs w:val="26"/>
        </w:rPr>
        <w:t>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w:t>
      </w:r>
    </w:p>
    <w:p w:rsidR="002E1899" w:rsidRDefault="002E1899" w:rsidP="002E1899">
      <w:pPr>
        <w:ind w:firstLine="708"/>
        <w:jc w:val="both"/>
        <w:rPr>
          <w:rFonts w:ascii="Calibri" w:hAnsi="Calibri" w:cs="Calibri"/>
          <w:color w:val="7F7F7F" w:themeColor="text1" w:themeTint="80"/>
          <w:sz w:val="26"/>
          <w:szCs w:val="26"/>
        </w:rPr>
      </w:pPr>
    </w:p>
    <w:p w:rsidR="002E1899" w:rsidRDefault="002E1899" w:rsidP="002E1899">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lastRenderedPageBreak/>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2E1899" w:rsidRDefault="002E1899" w:rsidP="002E1899">
      <w:pPr>
        <w:pStyle w:val="Textoindependiente"/>
        <w:rPr>
          <w:rFonts w:ascii="Calibri" w:hAnsi="Calibri" w:cs="Arial"/>
          <w:color w:val="7F7F7F" w:themeColor="text1" w:themeTint="80"/>
          <w:sz w:val="20"/>
          <w:szCs w:val="27"/>
          <w:lang w:val="es-ES"/>
        </w:rPr>
      </w:pPr>
    </w:p>
    <w:p w:rsidR="002E1899" w:rsidRDefault="002E1899" w:rsidP="002E1899">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2E1899" w:rsidRDefault="002E1899" w:rsidP="002E1899">
      <w:pPr>
        <w:pStyle w:val="Textoindependiente"/>
        <w:ind w:firstLine="708"/>
        <w:rPr>
          <w:rFonts w:ascii="Calibri" w:hAnsi="Calibri"/>
          <w:b/>
          <w:bCs/>
          <w:i/>
          <w:iCs/>
          <w:color w:val="7F7F7F" w:themeColor="text1" w:themeTint="80"/>
          <w:sz w:val="20"/>
          <w:szCs w:val="20"/>
        </w:rPr>
      </w:pPr>
    </w:p>
    <w:p w:rsidR="002E1899" w:rsidRDefault="002E1899" w:rsidP="002E1899">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color w:val="767171" w:themeColor="background2" w:themeShade="80"/>
          <w:sz w:val="26"/>
          <w:szCs w:val="26"/>
        </w:rPr>
        <w:t xml:space="preserve">. . . . . . . . . . . . . . . . . . . . . . . . . . . . . . . . . . . . . . . . . . . . . . . . . . . . . . . . . . </w:t>
      </w:r>
    </w:p>
    <w:p w:rsidR="002E1899" w:rsidRDefault="002E1899" w:rsidP="002E1899">
      <w:pPr>
        <w:pStyle w:val="Textoindependiente"/>
        <w:rPr>
          <w:rFonts w:ascii="Calibri" w:hAnsi="Calibri"/>
          <w:b/>
          <w:i/>
          <w:color w:val="7F7F7F" w:themeColor="text1" w:themeTint="80"/>
          <w:sz w:val="20"/>
          <w:szCs w:val="20"/>
        </w:rPr>
      </w:pP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2E1899" w:rsidRDefault="002E1899" w:rsidP="002E1899">
      <w:pPr>
        <w:ind w:firstLine="708"/>
        <w:jc w:val="both"/>
        <w:rPr>
          <w:rFonts w:ascii="Calibri" w:hAnsi="Calibri"/>
          <w:color w:val="767171" w:themeColor="background2" w:themeShade="80"/>
          <w:sz w:val="20"/>
          <w:szCs w:val="20"/>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2E1899" w:rsidRDefault="002E1899" w:rsidP="002E1899">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2E1899" w:rsidRDefault="002E1899" w:rsidP="002E1899">
      <w:pPr>
        <w:pStyle w:val="Textoindependiente"/>
        <w:ind w:firstLine="708"/>
        <w:rPr>
          <w:rFonts w:ascii="Calibri" w:hAnsi="Calibri" w:cs="Calibri"/>
          <w:color w:val="7F7F7F" w:themeColor="text1" w:themeTint="80"/>
          <w:sz w:val="26"/>
          <w:szCs w:val="26"/>
        </w:rPr>
      </w:pPr>
    </w:p>
    <w:p w:rsidR="002E1899" w:rsidRDefault="002E1899" w:rsidP="002E1899">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2E1899" w:rsidRDefault="002E1899" w:rsidP="002E1899">
      <w:pPr>
        <w:pStyle w:val="Textoindependiente"/>
        <w:rPr>
          <w:rFonts w:ascii="Calibri" w:hAnsi="Calibri" w:cs="Calibri"/>
          <w:color w:val="7F7F7F" w:themeColor="text1" w:themeTint="80"/>
          <w:sz w:val="20"/>
          <w:szCs w:val="20"/>
        </w:rPr>
      </w:pP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2E1899" w:rsidRDefault="002E1899" w:rsidP="002E1899">
      <w:pPr>
        <w:pStyle w:val="Textoindependiente"/>
        <w:ind w:firstLine="708"/>
        <w:rPr>
          <w:rFonts w:ascii="Calibri" w:hAnsi="Calibri" w:cs="Calibri"/>
          <w:color w:val="7F7F7F" w:themeColor="text1" w:themeTint="80"/>
          <w:sz w:val="26"/>
          <w:szCs w:val="26"/>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lastRenderedPageBreak/>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2E1899" w:rsidRDefault="002E1899" w:rsidP="002E1899">
      <w:pPr>
        <w:pStyle w:val="Textoindependiente"/>
        <w:ind w:firstLine="708"/>
        <w:rPr>
          <w:rFonts w:ascii="Calibri" w:hAnsi="Calibri" w:cs="Calibri"/>
          <w:bCs/>
          <w:iCs/>
          <w:color w:val="7F7F7F" w:themeColor="text1" w:themeTint="80"/>
          <w:sz w:val="20"/>
          <w:szCs w:val="20"/>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359489 (tres-cinco-nueve-cuatro-ocho-nueve),</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11</w:t>
      </w:r>
      <w:r>
        <w:rPr>
          <w:rFonts w:ascii="Calibri" w:hAnsi="Calibri" w:cs="Calibri"/>
          <w:color w:val="7F7F7F" w:themeColor="text1" w:themeTint="80"/>
          <w:sz w:val="26"/>
          <w:szCs w:val="26"/>
        </w:rPr>
        <w:t xml:space="preserve"> once de </w:t>
      </w:r>
      <w:r>
        <w:rPr>
          <w:rFonts w:ascii="Calibri" w:hAnsi="Calibri" w:cs="Calibri"/>
          <w:b/>
          <w:color w:val="7F7F7F" w:themeColor="text1" w:themeTint="80"/>
          <w:sz w:val="26"/>
          <w:szCs w:val="26"/>
        </w:rPr>
        <w:t>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2E1899" w:rsidRDefault="002E1899" w:rsidP="002E1899">
      <w:pPr>
        <w:pStyle w:val="Textoindependiente"/>
        <w:rPr>
          <w:rFonts w:ascii="Calibri" w:hAnsi="Calibri" w:cs="Calibri"/>
          <w:b/>
          <w:bCs/>
          <w:i/>
          <w:iCs/>
          <w:color w:val="7F7F7F" w:themeColor="text1" w:themeTint="80"/>
          <w:sz w:val="20"/>
          <w:szCs w:val="20"/>
          <w:lang w:val="es-ES"/>
        </w:rPr>
      </w:pPr>
    </w:p>
    <w:p w:rsidR="002E1899" w:rsidRDefault="002E1899" w:rsidP="002E1899">
      <w:pPr>
        <w:ind w:firstLine="708"/>
        <w:jc w:val="both"/>
        <w:rPr>
          <w:rFonts w:ascii="Calibri" w:hAnsi="Calibri"/>
          <w:b/>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 xml:space="preserve">placas   de </w:t>
      </w:r>
    </w:p>
    <w:p w:rsidR="002E1899" w:rsidRDefault="002E1899" w:rsidP="002E189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0246/2do JAM/2017-JN</w:t>
      </w:r>
    </w:p>
    <w:p w:rsidR="002E1899" w:rsidRDefault="002E1899" w:rsidP="002E1899">
      <w:pPr>
        <w:jc w:val="both"/>
        <w:rPr>
          <w:rFonts w:ascii="Calibri" w:hAnsi="Calibri" w:cs="Calibri"/>
          <w:b/>
          <w:color w:val="7F7F7F" w:themeColor="text1" w:themeTint="80"/>
          <w:sz w:val="26"/>
          <w:szCs w:val="26"/>
        </w:rPr>
      </w:pPr>
    </w:p>
    <w:p w:rsidR="002E1899" w:rsidRDefault="002E1899" w:rsidP="002E1899">
      <w:pPr>
        <w:jc w:val="both"/>
        <w:rPr>
          <w:rFonts w:ascii="Calibri" w:hAnsi="Calibri"/>
          <w:color w:val="7F7F7F" w:themeColor="text1" w:themeTint="80"/>
          <w:sz w:val="26"/>
        </w:rPr>
      </w:pPr>
      <w:proofErr w:type="gramStart"/>
      <w:r>
        <w:rPr>
          <w:rFonts w:ascii="Calibri" w:hAnsi="Calibri"/>
          <w:b/>
          <w:color w:val="7F7F7F" w:themeColor="text1" w:themeTint="80"/>
          <w:sz w:val="26"/>
        </w:rPr>
        <w:t>circulación</w:t>
      </w:r>
      <w:proofErr w:type="gramEnd"/>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w:t>
      </w:r>
      <w:r>
        <w:rPr>
          <w:rFonts w:ascii="Calibri" w:hAnsi="Calibri" w:cs="Calibri"/>
          <w:color w:val="7F7F7F" w:themeColor="text1" w:themeTint="80"/>
          <w:sz w:val="26"/>
          <w:szCs w:val="26"/>
        </w:rPr>
        <w:t xml:space="preserve"> </w:t>
      </w:r>
    </w:p>
    <w:p w:rsidR="002E1899" w:rsidRDefault="002E1899" w:rsidP="002E1899">
      <w:pPr>
        <w:jc w:val="both"/>
        <w:rPr>
          <w:rFonts w:ascii="Calibri" w:hAnsi="Calibri" w:cs="Calibri"/>
          <w:color w:val="7F7F7F" w:themeColor="text1" w:themeTint="80"/>
          <w:sz w:val="20"/>
          <w:szCs w:val="20"/>
        </w:rPr>
      </w:pPr>
    </w:p>
    <w:p w:rsidR="002E1899" w:rsidRDefault="002E1899" w:rsidP="002E1899">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2E1899" w:rsidRDefault="002E1899" w:rsidP="002E1899">
      <w:pPr>
        <w:pStyle w:val="Textoindependiente"/>
        <w:ind w:firstLine="708"/>
        <w:rPr>
          <w:rFonts w:ascii="Calibri" w:hAnsi="Calibri" w:cs="Calibri"/>
          <w:color w:val="7F7F7F" w:themeColor="text1" w:themeTint="80"/>
          <w:sz w:val="26"/>
          <w:szCs w:val="26"/>
        </w:rPr>
      </w:pP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2E1899" w:rsidRDefault="002E1899" w:rsidP="002E1899">
      <w:pPr>
        <w:jc w:val="both"/>
        <w:rPr>
          <w:rFonts w:ascii="Calibri" w:hAnsi="Calibri" w:cs="Calibri"/>
          <w:color w:val="7F7F7F" w:themeColor="text1" w:themeTint="80"/>
          <w:sz w:val="20"/>
          <w:szCs w:val="20"/>
          <w:lang w:val="es-MX"/>
        </w:rPr>
      </w:pPr>
    </w:p>
    <w:p w:rsidR="002E1899" w:rsidRDefault="002E1899" w:rsidP="002E1899">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2E1899" w:rsidRDefault="002E1899" w:rsidP="002E1899">
      <w:pPr>
        <w:pStyle w:val="Textoindependiente"/>
        <w:rPr>
          <w:rFonts w:ascii="Calibri" w:hAnsi="Calibri" w:cs="Calibri"/>
          <w:color w:val="7F7F7F" w:themeColor="text1" w:themeTint="80"/>
          <w:sz w:val="20"/>
          <w:szCs w:val="20"/>
        </w:rPr>
      </w:pPr>
    </w:p>
    <w:p w:rsidR="002E1899" w:rsidRDefault="002E1899" w:rsidP="002E189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4F58FC" w:rsidRPr="002E1899" w:rsidRDefault="004F58FC">
      <w:pPr>
        <w:rPr>
          <w:lang w:val="es-MX"/>
        </w:rPr>
      </w:pPr>
      <w:bookmarkStart w:id="0" w:name="_GoBack"/>
      <w:bookmarkEnd w:id="0"/>
    </w:p>
    <w:sectPr w:rsidR="004F58FC" w:rsidRPr="002E18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99"/>
    <w:rsid w:val="002E1899"/>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3E742-C4B2-4660-9EA5-B56FC5BB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89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189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189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1899"/>
    <w:pPr>
      <w:jc w:val="both"/>
    </w:pPr>
    <w:rPr>
      <w:lang w:val="es-MX"/>
    </w:rPr>
  </w:style>
  <w:style w:type="character" w:customStyle="1" w:styleId="TextoindependienteCar">
    <w:name w:val="Texto independiente Car"/>
    <w:basedOn w:val="Fuentedeprrafopredeter"/>
    <w:link w:val="Textoindependiente"/>
    <w:rsid w:val="002E189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E189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E189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3319</Words>
  <Characters>18260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2017-08-31T15:54:00Z</dcterms:created>
  <dcterms:modified xsi:type="dcterms:W3CDTF">2017-08-31T15:55:00Z</dcterms:modified>
</cp:coreProperties>
</file>